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340DA" w14:textId="77777777" w:rsidR="00CF02C9" w:rsidRPr="00384C84" w:rsidRDefault="0016281A">
      <w:pPr>
        <w:rPr>
          <w:b/>
          <w:bCs/>
          <w:sz w:val="24"/>
          <w:szCs w:val="24"/>
          <w:bdr w:val="single" w:sz="4" w:space="0" w:color="auto"/>
        </w:rPr>
      </w:pPr>
      <w:r w:rsidRPr="00384C84">
        <w:rPr>
          <w:rFonts w:hint="eastAsia"/>
          <w:b/>
          <w:bCs/>
          <w:sz w:val="24"/>
          <w:szCs w:val="24"/>
          <w:bdr w:val="single" w:sz="4" w:space="0" w:color="auto"/>
        </w:rPr>
        <w:t>R</w:t>
      </w:r>
      <w:r w:rsidRPr="00384C84">
        <w:rPr>
          <w:b/>
          <w:bCs/>
          <w:sz w:val="24"/>
          <w:szCs w:val="24"/>
          <w:bdr w:val="single" w:sz="4" w:space="0" w:color="auto"/>
        </w:rPr>
        <w:t>egistration</w:t>
      </w:r>
      <w:r w:rsidR="00BA4A17" w:rsidRPr="00384C84">
        <w:rPr>
          <w:b/>
          <w:bCs/>
          <w:sz w:val="24"/>
          <w:szCs w:val="24"/>
          <w:bdr w:val="single" w:sz="4" w:space="0" w:color="auto"/>
        </w:rPr>
        <w:t xml:space="preserve"> for </w:t>
      </w:r>
      <w:r w:rsidR="003939F1" w:rsidRPr="00384C84">
        <w:rPr>
          <w:b/>
          <w:bCs/>
          <w:sz w:val="24"/>
          <w:szCs w:val="24"/>
          <w:bdr w:val="single" w:sz="4" w:space="0" w:color="auto"/>
        </w:rPr>
        <w:t>The Gift for the Future Safety, Health &amp; Well-being for All</w:t>
      </w:r>
    </w:p>
    <w:p w14:paraId="3A8BBA3F" w14:textId="77777777" w:rsidR="0016281A" w:rsidRDefault="0016281A"/>
    <w:p w14:paraId="1D74CE91" w14:textId="416A5C49" w:rsidR="0016281A" w:rsidRDefault="0016281A">
      <w:r>
        <w:rPr>
          <w:rFonts w:hint="eastAsia"/>
        </w:rPr>
        <w:t>T</w:t>
      </w:r>
      <w:r>
        <w:t>erms:</w:t>
      </w:r>
      <w:r>
        <w:tab/>
        <w:t>Wednesday, July 16 – Saturday, July 19, 2025</w:t>
      </w:r>
    </w:p>
    <w:p w14:paraId="252555B0" w14:textId="5076948C" w:rsidR="0016281A" w:rsidRDefault="0016281A">
      <w:r>
        <w:rPr>
          <w:rFonts w:hint="eastAsia"/>
        </w:rPr>
        <w:t>V</w:t>
      </w:r>
      <w:r>
        <w:t>enue:</w:t>
      </w:r>
      <w:r>
        <w:tab/>
        <w:t>EXPO 2025 and INTEX Osaka</w:t>
      </w:r>
    </w:p>
    <w:p w14:paraId="2454FF94" w14:textId="6E116B8B" w:rsidR="0016281A" w:rsidRDefault="0016281A"/>
    <w:p w14:paraId="6BDDA4E8" w14:textId="77777777" w:rsidR="0016281A" w:rsidRPr="00566CA1" w:rsidRDefault="0016281A">
      <w:pPr>
        <w:rPr>
          <w:b/>
          <w:bCs/>
          <w:u w:val="single"/>
        </w:rPr>
      </w:pPr>
      <w:r w:rsidRPr="00566CA1">
        <w:rPr>
          <w:b/>
          <w:bCs/>
          <w:u w:val="single"/>
        </w:rPr>
        <w:t>Registration Fees</w:t>
      </w:r>
    </w:p>
    <w:p w14:paraId="310C57CF" w14:textId="4239732B" w:rsidR="0016281A" w:rsidRDefault="00E95DA8" w:rsidP="00E95DA8">
      <w:r>
        <w:t>*</w:t>
      </w:r>
      <w:r w:rsidR="0016281A">
        <w:rPr>
          <w:rFonts w:hint="eastAsia"/>
        </w:rPr>
        <w:t>E</w:t>
      </w:r>
      <w:r w:rsidR="0016281A">
        <w:t xml:space="preserve">arly-bird </w:t>
      </w:r>
      <w:r w:rsidR="008C5987">
        <w:rPr>
          <w:rFonts w:hint="eastAsia"/>
        </w:rPr>
        <w:t xml:space="preserve">rate </w:t>
      </w:r>
      <w:r w:rsidR="0016281A">
        <w:t>is applied until Monday, March 31, 2025.</w:t>
      </w:r>
    </w:p>
    <w:p w14:paraId="41918008" w14:textId="1846B3D4" w:rsidR="0016281A" w:rsidRDefault="0016281A"/>
    <w:p w14:paraId="05E998F6" w14:textId="6133FF33" w:rsidR="00597F00" w:rsidRDefault="00597F00">
      <w:r>
        <w:rPr>
          <w:rFonts w:hint="eastAsia"/>
        </w:rPr>
        <w:t>4</w:t>
      </w:r>
      <w:r>
        <w:t xml:space="preserve"> Days in Total</w:t>
      </w:r>
    </w:p>
    <w:p w14:paraId="1E9B4BE5" w14:textId="0450F762" w:rsidR="00AF6EA1" w:rsidRDefault="008C5987" w:rsidP="008C5987">
      <w:r w:rsidRPr="008C5987">
        <w:rPr>
          <w:noProof/>
        </w:rPr>
        <w:drawing>
          <wp:inline distT="0" distB="0" distL="0" distR="0" wp14:anchorId="4770C4A2" wp14:editId="75FB29F2">
            <wp:extent cx="5400040" cy="2233295"/>
            <wp:effectExtent l="0" t="0" r="0" b="0"/>
            <wp:docPr id="174089396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40F" w14:textId="7AFA5682" w:rsidR="00BF7523" w:rsidRDefault="00AF6EA1" w:rsidP="008C5987">
      <w:pPr>
        <w:pStyle w:val="a7"/>
        <w:ind w:leftChars="65" w:left="136" w:firstLine="140"/>
      </w:pPr>
      <w:r>
        <w:rPr>
          <w:rFonts w:hint="eastAsia"/>
        </w:rPr>
        <w:t>*1</w:t>
      </w:r>
      <w:r w:rsidR="008C5987">
        <w:rPr>
          <w:rFonts w:hint="eastAsia"/>
        </w:rPr>
        <w:t>:</w:t>
      </w:r>
      <w:r>
        <w:rPr>
          <w:rFonts w:hint="eastAsia"/>
        </w:rPr>
        <w:t xml:space="preserve"> </w:t>
      </w:r>
      <w:r w:rsidR="00BF7523">
        <w:rPr>
          <w:rFonts w:hint="eastAsia"/>
        </w:rPr>
        <w:t>E</w:t>
      </w:r>
      <w:r w:rsidR="00BF7523">
        <w:t xml:space="preserve">arly-bird until Monday, </w:t>
      </w:r>
      <w:r w:rsidR="007C0F72">
        <w:t>March 31</w:t>
      </w:r>
      <w:r w:rsidR="00BF7523">
        <w:t>, 2025</w:t>
      </w:r>
    </w:p>
    <w:p w14:paraId="111B42DF" w14:textId="359557D8" w:rsidR="00BF7523" w:rsidRDefault="00AF6EA1" w:rsidP="008C5987">
      <w:pPr>
        <w:pStyle w:val="a7"/>
        <w:ind w:leftChars="65" w:left="136" w:firstLine="140"/>
      </w:pPr>
      <w:r>
        <w:rPr>
          <w:rFonts w:hint="eastAsia"/>
        </w:rPr>
        <w:t>*2</w:t>
      </w:r>
      <w:r w:rsidR="008C5987">
        <w:rPr>
          <w:rFonts w:hint="eastAsia"/>
        </w:rPr>
        <w:t>:</w:t>
      </w:r>
      <w:r>
        <w:rPr>
          <w:rFonts w:hint="eastAsia"/>
        </w:rPr>
        <w:t xml:space="preserve"> </w:t>
      </w:r>
      <w:r w:rsidR="00BF7523">
        <w:rPr>
          <w:rFonts w:hint="eastAsia"/>
        </w:rPr>
        <w:t>S</w:t>
      </w:r>
      <w:r w:rsidR="00BF7523">
        <w:t>tudent I.D. needs to be uploaded.</w:t>
      </w:r>
    </w:p>
    <w:p w14:paraId="5DE11C62" w14:textId="1EDF638A" w:rsidR="00BF7523" w:rsidRDefault="00AF6EA1" w:rsidP="008C5987">
      <w:pPr>
        <w:ind w:leftChars="65" w:left="136" w:firstLine="140"/>
      </w:pPr>
      <w:r>
        <w:rPr>
          <w:rFonts w:hint="eastAsia"/>
        </w:rPr>
        <w:t>*3</w:t>
      </w:r>
      <w:r w:rsidR="008C5987">
        <w:rPr>
          <w:rFonts w:hint="eastAsia"/>
        </w:rPr>
        <w:t>:</w:t>
      </w:r>
      <w:r>
        <w:rPr>
          <w:rFonts w:hint="eastAsia"/>
        </w:rPr>
        <w:t xml:space="preserve"> </w:t>
      </w:r>
      <w:r w:rsidR="00BF7523">
        <w:t>A guest with a disability certificate and an accompanying guest (assistance) are entitled to purchase this ticket.</w:t>
      </w:r>
    </w:p>
    <w:p w14:paraId="200ABE5C" w14:textId="77777777" w:rsidR="00BF7523" w:rsidRDefault="00BF7523" w:rsidP="00BF7523"/>
    <w:p w14:paraId="57359255" w14:textId="43DAE930" w:rsidR="00BF7523" w:rsidRDefault="00BF7523" w:rsidP="00A9592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R</w:t>
      </w:r>
      <w:r>
        <w:t>egistration for 4 Days in Total includes the admission to Reception to be held on Wednesday, July 16, 2025.</w:t>
      </w:r>
    </w:p>
    <w:p w14:paraId="3D3BA896" w14:textId="77777777" w:rsidR="007A0DE3" w:rsidRDefault="007A0DE3" w:rsidP="00A9592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R</w:t>
      </w:r>
      <w:r>
        <w:t>egistration is available online ONLY.</w:t>
      </w:r>
      <w:r w:rsidR="006526B8">
        <w:t xml:space="preserve">  Once </w:t>
      </w:r>
      <w:r w:rsidR="00784A22">
        <w:t xml:space="preserve">the payment is completed, the QR code </w:t>
      </w:r>
      <w:r w:rsidR="002F53C6">
        <w:t>will</w:t>
      </w:r>
      <w:r w:rsidR="00784A22">
        <w:t xml:space="preserve"> be issued.  Please bring the QR code with you to the venue.  At the registration desk, the QR code is to be scanned and the name </w:t>
      </w:r>
      <w:r w:rsidR="003939F1">
        <w:t>badge</w:t>
      </w:r>
      <w:r w:rsidR="00784A22">
        <w:t xml:space="preserve"> </w:t>
      </w:r>
      <w:r w:rsidR="002F53C6">
        <w:t>will</w:t>
      </w:r>
      <w:r w:rsidR="00784A22">
        <w:t xml:space="preserve"> be printed.</w:t>
      </w:r>
    </w:p>
    <w:p w14:paraId="34BF56F0" w14:textId="77777777" w:rsidR="002F53C6" w:rsidRDefault="002F53C6" w:rsidP="00A95926">
      <w:pPr>
        <w:pStyle w:val="a7"/>
        <w:numPr>
          <w:ilvl w:val="0"/>
          <w:numId w:val="3"/>
        </w:numPr>
        <w:ind w:leftChars="0"/>
      </w:pPr>
      <w:r>
        <w:t xml:space="preserve">For requesting an invoice, please contact GISHW2025 Registration </w:t>
      </w:r>
      <w:r w:rsidR="00252168">
        <w:t xml:space="preserve">Support </w:t>
      </w:r>
      <w:r w:rsidR="00802CE9">
        <w:t xml:space="preserve">Desk </w:t>
      </w:r>
      <w:r>
        <w:t xml:space="preserve">at </w:t>
      </w:r>
    </w:p>
    <w:p w14:paraId="2B7703DD" w14:textId="77777777" w:rsidR="002F53C6" w:rsidRDefault="00AE3C50" w:rsidP="00A95926">
      <w:pPr>
        <w:ind w:firstLine="420"/>
        <w:rPr>
          <w:rStyle w:val="a9"/>
        </w:rPr>
      </w:pPr>
      <w:hyperlink r:id="rId8" w:history="1">
        <w:r w:rsidR="00093807" w:rsidRPr="00741E11">
          <w:rPr>
            <w:rStyle w:val="a9"/>
          </w:rPr>
          <w:t>gishw2025-reg@congre.co.jp</w:t>
        </w:r>
      </w:hyperlink>
    </w:p>
    <w:p w14:paraId="0FDC047D" w14:textId="77777777" w:rsidR="0018632C" w:rsidRDefault="0018632C" w:rsidP="00A95926">
      <w:pPr>
        <w:ind w:firstLine="420"/>
      </w:pPr>
    </w:p>
    <w:p w14:paraId="06A4E2AA" w14:textId="77777777" w:rsidR="0066258C" w:rsidRPr="00566CA1" w:rsidRDefault="0066258C" w:rsidP="0066258C">
      <w:pPr>
        <w:rPr>
          <w:b/>
          <w:bCs/>
          <w:u w:val="single"/>
        </w:rPr>
      </w:pPr>
      <w:r w:rsidRPr="00566CA1">
        <w:rPr>
          <w:rFonts w:hint="eastAsia"/>
          <w:b/>
          <w:bCs/>
          <w:u w:val="single"/>
        </w:rPr>
        <w:t>H</w:t>
      </w:r>
      <w:r w:rsidRPr="00566CA1">
        <w:rPr>
          <w:b/>
          <w:bCs/>
          <w:u w:val="single"/>
        </w:rPr>
        <w:t>ow to Register</w:t>
      </w:r>
    </w:p>
    <w:p w14:paraId="7E985085" w14:textId="77777777" w:rsidR="0066258C" w:rsidRDefault="0066258C" w:rsidP="0066258C">
      <w:pPr>
        <w:pStyle w:val="a7"/>
        <w:numPr>
          <w:ilvl w:val="0"/>
          <w:numId w:val="4"/>
        </w:numPr>
        <w:ind w:leftChars="0"/>
      </w:pPr>
      <w:r>
        <w:t>Log in “Go to Registration” in the below</w:t>
      </w:r>
    </w:p>
    <w:p w14:paraId="34560A6F" w14:textId="77777777" w:rsidR="0066258C" w:rsidRDefault="0066258C" w:rsidP="0066258C">
      <w:pPr>
        <w:pStyle w:val="a7"/>
        <w:numPr>
          <w:ilvl w:val="0"/>
          <w:numId w:val="4"/>
        </w:numPr>
        <w:ind w:leftChars="0"/>
      </w:pPr>
      <w:r>
        <w:t>Create your own account</w:t>
      </w:r>
    </w:p>
    <w:p w14:paraId="63DB1193" w14:textId="4B29E94D" w:rsidR="009936C3" w:rsidRDefault="009936C3" w:rsidP="0066258C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R</w:t>
      </w:r>
      <w:r>
        <w:t>egister an accompanying person, if any</w:t>
      </w:r>
    </w:p>
    <w:p w14:paraId="663E18A8" w14:textId="0C1D6CA2" w:rsidR="0066258C" w:rsidRDefault="0066258C" w:rsidP="0066258C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P</w:t>
      </w:r>
      <w:r>
        <w:t>ayment can only be made by credit card</w:t>
      </w:r>
    </w:p>
    <w:p w14:paraId="7744C037" w14:textId="1D8799BB" w:rsidR="0066258C" w:rsidRDefault="0066258C" w:rsidP="0066258C">
      <w:pPr>
        <w:pStyle w:val="a7"/>
        <w:numPr>
          <w:ilvl w:val="0"/>
          <w:numId w:val="4"/>
        </w:numPr>
        <w:ind w:leftChars="0"/>
      </w:pPr>
      <w:r>
        <w:t>Please check Registration Guide</w:t>
      </w:r>
    </w:p>
    <w:p w14:paraId="3FDDCA24" w14:textId="21E801EC" w:rsidR="00817458" w:rsidRDefault="00817458" w:rsidP="00817458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68EA3" wp14:editId="273D3A75">
                <wp:simplePos x="0" y="0"/>
                <wp:positionH relativeFrom="column">
                  <wp:posOffset>3968115</wp:posOffset>
                </wp:positionH>
                <wp:positionV relativeFrom="paragraph">
                  <wp:posOffset>234950</wp:posOffset>
                </wp:positionV>
                <wp:extent cx="1895475" cy="542925"/>
                <wp:effectExtent l="514350" t="0" r="28575" b="161925"/>
                <wp:wrapNone/>
                <wp:docPr id="1438823764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42925"/>
                        </a:xfrm>
                        <a:prstGeom prst="wedgeRectCallout">
                          <a:avLst>
                            <a:gd name="adj1" fmla="val -73656"/>
                            <a:gd name="adj2" fmla="val 6761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3DAE4B2" w14:textId="331E78D2" w:rsidR="007E2149" w:rsidRDefault="007E2149" w:rsidP="00384C8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S</w:t>
                            </w:r>
                            <w:r w:rsidRPr="007E2149">
                              <w:rPr>
                                <w:color w:val="FF0000"/>
                              </w:rPr>
                              <w:t xml:space="preserve">et a button to go to </w:t>
                            </w:r>
                          </w:p>
                          <w:p w14:paraId="248CD282" w14:textId="098FB1BF" w:rsidR="00384C84" w:rsidRPr="009C2412" w:rsidRDefault="007E2149" w:rsidP="00384C8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the</w:t>
                            </w:r>
                            <w:r w:rsidRPr="007E2149">
                              <w:rPr>
                                <w:color w:val="FF0000"/>
                              </w:rPr>
                              <w:t xml:space="preserve"> specific 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68EA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12.45pt;margin-top:18.5pt;width:149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" adj="-5110,25405" filled="f" strokecolor="red" strokeweight="1pt">
                <v:stroke dashstyle="dash"/>
                <v:textbox>
                  <w:txbxContent>
                    <w:p w14:paraId="43DAE4B2" w14:textId="331E78D2" w:rsidR="007E2149" w:rsidRDefault="007E2149" w:rsidP="00384C8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S</w:t>
                      </w:r>
                      <w:r w:rsidRPr="007E2149">
                        <w:rPr>
                          <w:color w:val="FF0000"/>
                        </w:rPr>
                        <w:t xml:space="preserve">et a button to go to </w:t>
                      </w:r>
                    </w:p>
                    <w:p w14:paraId="248CD282" w14:textId="098FB1BF" w:rsidR="00384C84" w:rsidRPr="009C2412" w:rsidRDefault="007E2149" w:rsidP="00384C8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the</w:t>
                      </w:r>
                      <w:r w:rsidRPr="007E2149">
                        <w:rPr>
                          <w:color w:val="FF0000"/>
                        </w:rPr>
                        <w:t xml:space="preserve"> specific link</w:t>
                      </w:r>
                    </w:p>
                  </w:txbxContent>
                </v:textbox>
              </v:shape>
            </w:pict>
          </mc:Fallback>
        </mc:AlternateContent>
      </w:r>
      <w:r>
        <w:t>Registration Confirmation sheet (with QR code) will be shown after completed registration and payment</w:t>
      </w:r>
    </w:p>
    <w:p w14:paraId="52EF0066" w14:textId="233B9085" w:rsidR="0066258C" w:rsidRDefault="0066258C" w:rsidP="0066258C"/>
    <w:p w14:paraId="35EF21C5" w14:textId="77777777" w:rsidR="0066258C" w:rsidRDefault="0066258C" w:rsidP="006625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AC6AB" wp14:editId="0AD464E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410075" cy="561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BBFC7" w14:textId="77777777" w:rsidR="0066258C" w:rsidRPr="007E2149" w:rsidRDefault="0066258C" w:rsidP="006625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2149">
                              <w:rPr>
                                <w:b/>
                                <w:bCs/>
                              </w:rPr>
                              <w:t>Go to Registration</w:t>
                            </w:r>
                          </w:p>
                          <w:p w14:paraId="27C9277C" w14:textId="16EBAD42" w:rsidR="0066258C" w:rsidRDefault="0066258C" w:rsidP="0066258C">
                            <w:r w:rsidRPr="002227B0">
                              <w:t>https://www.miceregi.jp/reg/gishw2025/my/login/english.html</w:t>
                            </w:r>
                          </w:p>
                          <w:p w14:paraId="6A6277DE" w14:textId="77777777" w:rsidR="00817458" w:rsidRPr="00817458" w:rsidRDefault="00817458" w:rsidP="0066258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AC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.7pt;width:347.25pt;height:4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" fillcolor="white [3201]" strokeweight=".5pt">
                <v:textbox>
                  <w:txbxContent>
                    <w:p w14:paraId="520BBFC7" w14:textId="77777777" w:rsidR="0066258C" w:rsidRPr="007E2149" w:rsidRDefault="0066258C" w:rsidP="0066258C">
                      <w:pPr>
                        <w:rPr>
                          <w:b/>
                          <w:bCs/>
                        </w:rPr>
                      </w:pPr>
                      <w:r w:rsidRPr="007E2149">
                        <w:rPr>
                          <w:b/>
                          <w:bCs/>
                        </w:rPr>
                        <w:t>Go to Registration</w:t>
                      </w:r>
                    </w:p>
                    <w:p w14:paraId="27C9277C" w14:textId="16EBAD42" w:rsidR="0066258C" w:rsidRDefault="0066258C" w:rsidP="0066258C">
                      <w:r w:rsidRPr="002227B0">
                        <w:t>https://www.miceregi.jp/reg/gishw2025/my/login/english.html</w:t>
                      </w:r>
                    </w:p>
                    <w:p w14:paraId="6A6277DE" w14:textId="77777777" w:rsidR="00817458" w:rsidRPr="00817458" w:rsidRDefault="00817458" w:rsidP="006625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F5ECE" w14:textId="77777777" w:rsidR="0066258C" w:rsidRDefault="0066258C" w:rsidP="0066258C"/>
    <w:p w14:paraId="4714CF51" w14:textId="199C2BAE" w:rsidR="0066258C" w:rsidRDefault="0066258C" w:rsidP="00BF7523">
      <w:bookmarkStart w:id="0" w:name="_GoBack"/>
      <w:bookmarkEnd w:id="0"/>
    </w:p>
    <w:p w14:paraId="04621F09" w14:textId="3C454B3F" w:rsidR="0066258C" w:rsidRDefault="0066258C" w:rsidP="00BF7523"/>
    <w:p w14:paraId="434D501F" w14:textId="2BF541A4" w:rsidR="00371C6F" w:rsidRDefault="0066258C" w:rsidP="00BF7523">
      <w:r>
        <w:t>As f</w:t>
      </w:r>
      <w:r w:rsidR="00303185">
        <w:t xml:space="preserve">or Admission to EXPO2025, you need to </w:t>
      </w:r>
      <w:r w:rsidR="00371C6F">
        <w:t>book your admission date and time</w:t>
      </w:r>
      <w:r w:rsidR="00303185">
        <w:t xml:space="preserve">.  </w:t>
      </w:r>
      <w:r w:rsidR="00371C6F">
        <w:t xml:space="preserve">As soon </w:t>
      </w:r>
      <w:r>
        <w:t>a</w:t>
      </w:r>
      <w:r w:rsidR="00371C6F">
        <w:t>s your EXPO ID appears on your Registration My Page, please refer to the following website to book a date and time for your visit to the EXPO site</w:t>
      </w:r>
      <w:r w:rsidR="008C5987">
        <w:rPr>
          <w:rFonts w:hint="eastAsia"/>
        </w:rPr>
        <w:t>.</w:t>
      </w:r>
    </w:p>
    <w:p w14:paraId="0807836A" w14:textId="77777777" w:rsidR="00371C6F" w:rsidRDefault="00371C6F" w:rsidP="00BF7523"/>
    <w:p w14:paraId="23493E4B" w14:textId="77777777" w:rsidR="00BF7523" w:rsidRDefault="00303185" w:rsidP="00371C6F">
      <w:pPr>
        <w:jc w:val="left"/>
      </w:pPr>
      <w:r>
        <w:t xml:space="preserve">For further information, please visit </w:t>
      </w:r>
      <w:hyperlink r:id="rId9" w:history="1">
        <w:r w:rsidRPr="00741E11">
          <w:rPr>
            <w:rStyle w:val="a9"/>
          </w:rPr>
          <w:t>https://www.expo2025.or.jp/en/tickets-index/information/</w:t>
        </w:r>
      </w:hyperlink>
    </w:p>
    <w:p w14:paraId="4BE79358" w14:textId="77777777" w:rsidR="003C65A4" w:rsidRDefault="003C65A4" w:rsidP="00BF7523"/>
    <w:p w14:paraId="0F505B5D" w14:textId="6FEA4657" w:rsidR="003C65A4" w:rsidRDefault="007D3CBC" w:rsidP="00BF7523">
      <w:r>
        <w:t>For the information on EXPO2025 please visit</w:t>
      </w:r>
      <w:r w:rsidR="008C5987">
        <w:rPr>
          <w:rFonts w:hint="eastAsia"/>
        </w:rPr>
        <w:t xml:space="preserve"> </w:t>
      </w:r>
      <w:hyperlink r:id="rId10" w:history="1">
        <w:r w:rsidRPr="00741E11">
          <w:rPr>
            <w:rStyle w:val="a9"/>
          </w:rPr>
          <w:t>https://www.expo2025.or.jp/en/</w:t>
        </w:r>
      </w:hyperlink>
    </w:p>
    <w:p w14:paraId="18CDC2AC" w14:textId="77777777" w:rsidR="004F24C2" w:rsidRDefault="004F24C2" w:rsidP="00802CE9"/>
    <w:p w14:paraId="28B209B1" w14:textId="77777777" w:rsidR="00303185" w:rsidRDefault="00802CE9" w:rsidP="00BF7523">
      <w:r>
        <w:t>Inquiry</w:t>
      </w:r>
    </w:p>
    <w:p w14:paraId="512A9089" w14:textId="77777777" w:rsidR="00802CE9" w:rsidRDefault="00802CE9" w:rsidP="00802CE9">
      <w:r>
        <w:rPr>
          <w:rFonts w:hint="eastAsia"/>
        </w:rPr>
        <w:t>G</w:t>
      </w:r>
      <w:r>
        <w:t xml:space="preserve">ISHW2025 Registration </w:t>
      </w:r>
      <w:r w:rsidR="00252168">
        <w:t xml:space="preserve">Support </w:t>
      </w:r>
      <w:r>
        <w:t xml:space="preserve">Desk </w:t>
      </w:r>
      <w:hyperlink r:id="rId11" w:history="1">
        <w:r w:rsidRPr="00741E11">
          <w:rPr>
            <w:rStyle w:val="a9"/>
          </w:rPr>
          <w:t>gishw2025-reg@congre.co.jp</w:t>
        </w:r>
      </w:hyperlink>
    </w:p>
    <w:p w14:paraId="68F7AB50" w14:textId="77777777" w:rsidR="00802CE9" w:rsidRPr="00802CE9" w:rsidRDefault="00802CE9" w:rsidP="00BF7523"/>
    <w:p w14:paraId="00740A36" w14:textId="77777777" w:rsidR="001D32F7" w:rsidRPr="00093807" w:rsidRDefault="001D32F7"/>
    <w:sectPr w:rsidR="001D32F7" w:rsidRPr="00093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ED3E9" w14:textId="77777777" w:rsidR="00AE3C50" w:rsidRDefault="00AE3C50" w:rsidP="00E95DA8">
      <w:r>
        <w:separator/>
      </w:r>
    </w:p>
  </w:endnote>
  <w:endnote w:type="continuationSeparator" w:id="0">
    <w:p w14:paraId="10C23B73" w14:textId="77777777" w:rsidR="00AE3C50" w:rsidRDefault="00AE3C50" w:rsidP="00E9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4B34" w14:textId="77777777" w:rsidR="00AE3C50" w:rsidRDefault="00AE3C50" w:rsidP="00E95DA8">
      <w:r>
        <w:separator/>
      </w:r>
    </w:p>
  </w:footnote>
  <w:footnote w:type="continuationSeparator" w:id="0">
    <w:p w14:paraId="2CD12D54" w14:textId="77777777" w:rsidR="00AE3C50" w:rsidRDefault="00AE3C50" w:rsidP="00E9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47A65"/>
    <w:multiLevelType w:val="hybridMultilevel"/>
    <w:tmpl w:val="B2DAD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974C4D"/>
    <w:multiLevelType w:val="hybridMultilevel"/>
    <w:tmpl w:val="33E2E0C2"/>
    <w:lvl w:ilvl="0" w:tplc="6972C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373ACC"/>
    <w:multiLevelType w:val="hybridMultilevel"/>
    <w:tmpl w:val="CB2864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864068"/>
    <w:multiLevelType w:val="hybridMultilevel"/>
    <w:tmpl w:val="B2107FC8"/>
    <w:lvl w:ilvl="0" w:tplc="1E2CD72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1A"/>
    <w:rsid w:val="00093807"/>
    <w:rsid w:val="0016281A"/>
    <w:rsid w:val="0018632C"/>
    <w:rsid w:val="0019457A"/>
    <w:rsid w:val="001D32F7"/>
    <w:rsid w:val="002227B0"/>
    <w:rsid w:val="00252168"/>
    <w:rsid w:val="002541B6"/>
    <w:rsid w:val="002B2774"/>
    <w:rsid w:val="002C52A7"/>
    <w:rsid w:val="002F53C6"/>
    <w:rsid w:val="00303185"/>
    <w:rsid w:val="00371C6F"/>
    <w:rsid w:val="00380EF8"/>
    <w:rsid w:val="00384C84"/>
    <w:rsid w:val="003939F1"/>
    <w:rsid w:val="003C65A4"/>
    <w:rsid w:val="003F64E6"/>
    <w:rsid w:val="0040350B"/>
    <w:rsid w:val="004F24C2"/>
    <w:rsid w:val="00564A70"/>
    <w:rsid w:val="00566CA1"/>
    <w:rsid w:val="0056775D"/>
    <w:rsid w:val="00597F00"/>
    <w:rsid w:val="006526B8"/>
    <w:rsid w:val="0066258C"/>
    <w:rsid w:val="006E45F6"/>
    <w:rsid w:val="00784A22"/>
    <w:rsid w:val="007A0DE3"/>
    <w:rsid w:val="007C0F72"/>
    <w:rsid w:val="007D3CBC"/>
    <w:rsid w:val="007E2149"/>
    <w:rsid w:val="00802CE9"/>
    <w:rsid w:val="00817458"/>
    <w:rsid w:val="00842FB5"/>
    <w:rsid w:val="008B24C1"/>
    <w:rsid w:val="008C5987"/>
    <w:rsid w:val="008F0F18"/>
    <w:rsid w:val="00955148"/>
    <w:rsid w:val="009936C3"/>
    <w:rsid w:val="00A95926"/>
    <w:rsid w:val="00AA0B5E"/>
    <w:rsid w:val="00AE3C50"/>
    <w:rsid w:val="00AF6EA1"/>
    <w:rsid w:val="00BA4A17"/>
    <w:rsid w:val="00BF7523"/>
    <w:rsid w:val="00CF02C9"/>
    <w:rsid w:val="00D0154B"/>
    <w:rsid w:val="00D51B13"/>
    <w:rsid w:val="00DB0030"/>
    <w:rsid w:val="00E411E1"/>
    <w:rsid w:val="00E61F26"/>
    <w:rsid w:val="00E77317"/>
    <w:rsid w:val="00E9376F"/>
    <w:rsid w:val="00E95DA8"/>
    <w:rsid w:val="00EE2E93"/>
    <w:rsid w:val="00F05862"/>
    <w:rsid w:val="00F4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78233"/>
  <w15:chartTrackingRefBased/>
  <w15:docId w15:val="{94960270-E0D6-412D-BA74-1088D571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DA8"/>
  </w:style>
  <w:style w:type="paragraph" w:styleId="a5">
    <w:name w:val="footer"/>
    <w:basedOn w:val="a"/>
    <w:link w:val="a6"/>
    <w:uiPriority w:val="99"/>
    <w:unhideWhenUsed/>
    <w:rsid w:val="00E95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DA8"/>
  </w:style>
  <w:style w:type="paragraph" w:styleId="a7">
    <w:name w:val="List Paragraph"/>
    <w:basedOn w:val="a"/>
    <w:uiPriority w:val="34"/>
    <w:qFormat/>
    <w:rsid w:val="00E95DA8"/>
    <w:pPr>
      <w:ind w:leftChars="400" w:left="840"/>
    </w:pPr>
  </w:style>
  <w:style w:type="table" w:styleId="a8">
    <w:name w:val="Table Grid"/>
    <w:basedOn w:val="a1"/>
    <w:uiPriority w:val="39"/>
    <w:rsid w:val="0095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95514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9">
    <w:name w:val="Hyperlink"/>
    <w:basedOn w:val="a0"/>
    <w:uiPriority w:val="99"/>
    <w:unhideWhenUsed/>
    <w:rsid w:val="002F53C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F5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hw2025-reg@congre.co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shw2025-reg@congre.co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xpo2025.or.jp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po2025.or.jp/en/tickets-index/informatio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尚子 (Naoko Nakayama)</dc:creator>
  <cp:keywords/>
  <dc:description/>
  <cp:lastModifiedBy>中山 尚子 (Naoko Nakayama)</cp:lastModifiedBy>
  <cp:revision>2</cp:revision>
  <cp:lastPrinted>2024-11-29T11:21:00Z</cp:lastPrinted>
  <dcterms:created xsi:type="dcterms:W3CDTF">2024-12-02T02:04:00Z</dcterms:created>
  <dcterms:modified xsi:type="dcterms:W3CDTF">2024-12-02T02:04:00Z</dcterms:modified>
</cp:coreProperties>
</file>